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48C" w:rsidRPr="002A7D27" w:rsidRDefault="004D648C" w:rsidP="004D648C">
      <w:pPr>
        <w:pageBreakBefore/>
        <w:widowControl w:val="0"/>
        <w:suppressAutoHyphens/>
        <w:ind w:left="709"/>
        <w:jc w:val="right"/>
      </w:pPr>
      <w:r w:rsidRPr="002A7D27">
        <w:rPr>
          <w:b/>
        </w:rPr>
        <w:t xml:space="preserve">Приложение №1 к Техническим требованиям.  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</w:p>
    <w:p w:rsidR="004D648C" w:rsidRPr="002A7D27" w:rsidRDefault="004D648C" w:rsidP="004D648C">
      <w:pPr>
        <w:widowControl w:val="0"/>
        <w:suppressAutoHyphens/>
        <w:ind w:firstLine="720"/>
        <w:jc w:val="center"/>
        <w:rPr>
          <w:b/>
        </w:rPr>
      </w:pPr>
      <w:r>
        <w:rPr>
          <w:b/>
        </w:rPr>
        <w:t>Ведомость объемов</w:t>
      </w:r>
      <w:r w:rsidRPr="002A7D27">
        <w:rPr>
          <w:b/>
        </w:rPr>
        <w:t xml:space="preserve"> выполняемых работ</w:t>
      </w:r>
    </w:p>
    <w:p w:rsidR="004D648C" w:rsidRPr="002A7D27" w:rsidRDefault="004D648C" w:rsidP="004D648C">
      <w:pPr>
        <w:widowControl w:val="0"/>
        <w:suppressAutoHyphens/>
        <w:ind w:firstLine="567"/>
        <w:jc w:val="both"/>
      </w:pPr>
      <w:r w:rsidRPr="002A7D27">
        <w:t>1.</w:t>
      </w:r>
      <w:r w:rsidRPr="002A7D27">
        <w:rPr>
          <w:color w:val="FFFFFF"/>
        </w:rPr>
        <w:t xml:space="preserve">.  </w:t>
      </w:r>
      <w:r w:rsidRPr="002A7D27">
        <w:t>Предусматривается организация канала связи со следующими характеристиками:</w:t>
      </w:r>
    </w:p>
    <w:p w:rsidR="004D648C" w:rsidRPr="002A7D27" w:rsidRDefault="004D648C" w:rsidP="004D648C">
      <w:pPr>
        <w:widowControl w:val="0"/>
        <w:suppressAutoHyphens/>
        <w:ind w:firstLine="567"/>
        <w:jc w:val="both"/>
      </w:pPr>
      <w:r w:rsidRPr="002A7D27">
        <w:t>1.1. Скорость передачи данных по ВОЛС между объектами – не менее 1 Гбит/с (GE).</w:t>
      </w:r>
    </w:p>
    <w:p w:rsidR="004D648C" w:rsidRPr="002A7D27" w:rsidRDefault="004D648C" w:rsidP="004D648C">
      <w:pPr>
        <w:widowControl w:val="0"/>
        <w:suppressAutoHyphens/>
        <w:ind w:firstLine="567"/>
        <w:jc w:val="both"/>
      </w:pPr>
      <w:r w:rsidRPr="002A7D27">
        <w:t>1.2. Уровень скорости транспортного уровня не менее GE (1 Гбит/с), кроме этого оборудование должно иметь в достаточном количестве (не менее 4 (четырех)) порты 10G для расширения полосы пропускания в будущем.</w:t>
      </w:r>
    </w:p>
    <w:p w:rsidR="004D648C" w:rsidRPr="002A7D27" w:rsidRDefault="004D648C" w:rsidP="004D648C">
      <w:pPr>
        <w:widowControl w:val="0"/>
        <w:suppressAutoHyphens/>
        <w:ind w:firstLine="567"/>
      </w:pPr>
      <w:r w:rsidRPr="002A7D27">
        <w:t>1.3. Одноволоконные оптические интерфейсы транспортного уровня GE для каждого направления с длиной волоконно-оптической линии связи исходя из расстояний между объектами в соответствии с Таблицей № 1:</w:t>
      </w:r>
    </w:p>
    <w:p w:rsidR="004D648C" w:rsidRPr="002A7D27" w:rsidRDefault="004D648C" w:rsidP="004D648C">
      <w:pPr>
        <w:widowControl w:val="0"/>
        <w:suppressAutoHyphens/>
      </w:pPr>
      <w:r w:rsidRPr="002A7D27">
        <w:tab/>
        <w:t>Таблица №1. Расстояние по ВОЛС между объектами.</w:t>
      </w:r>
    </w:p>
    <w:tbl>
      <w:tblPr>
        <w:tblW w:w="9747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5"/>
        <w:gridCol w:w="2127"/>
        <w:gridCol w:w="2268"/>
        <w:gridCol w:w="1947"/>
      </w:tblGrid>
      <w:tr w:rsidR="004D648C" w:rsidRPr="002A7D27" w:rsidTr="0045172F">
        <w:tc>
          <w:tcPr>
            <w:tcW w:w="34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</w:pPr>
            <w:r w:rsidRPr="002A7D27">
              <w:t>Наименование объектов</w:t>
            </w:r>
          </w:p>
        </w:tc>
        <w:tc>
          <w:tcPr>
            <w:tcW w:w="63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Расстояние между объектами по ВОЛС в км.</w:t>
            </w:r>
          </w:p>
        </w:tc>
      </w:tr>
      <w:tr w:rsidR="004D648C" w:rsidRPr="002A7D27" w:rsidTr="0045172F">
        <w:tc>
          <w:tcPr>
            <w:tcW w:w="34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ind w:firstLine="68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ЛАЗ ССДТУ ЦЭС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ПС 35 кВ Парк Гайдара</w:t>
            </w: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ПС 110 кВ ХЭС</w:t>
            </w:r>
          </w:p>
        </w:tc>
      </w:tr>
      <w:tr w:rsidR="004D648C" w:rsidRPr="002A7D27" w:rsidTr="0045172F">
        <w:tc>
          <w:tcPr>
            <w:tcW w:w="3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tabs>
                <w:tab w:val="left" w:pos="993"/>
              </w:tabs>
              <w:suppressAutoHyphens/>
              <w:jc w:val="both"/>
            </w:pPr>
            <w:r w:rsidRPr="002A7D27">
              <w:t>ЛАЗ ССДТУ ЦЭС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-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5</w:t>
            </w: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8,5</w:t>
            </w:r>
          </w:p>
        </w:tc>
      </w:tr>
      <w:tr w:rsidR="004D648C" w:rsidRPr="002A7D27" w:rsidTr="0045172F">
        <w:tc>
          <w:tcPr>
            <w:tcW w:w="3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tabs>
                <w:tab w:val="left" w:pos="993"/>
              </w:tabs>
              <w:suppressAutoHyphens/>
              <w:jc w:val="both"/>
            </w:pPr>
            <w:r w:rsidRPr="002A7D27">
              <w:t>Подстанция 35 кВ Парк Гайдара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-</w:t>
            </w: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3,5</w:t>
            </w:r>
          </w:p>
        </w:tc>
      </w:tr>
      <w:tr w:rsidR="004D648C" w:rsidRPr="002A7D27" w:rsidTr="0045172F">
        <w:tc>
          <w:tcPr>
            <w:tcW w:w="3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tabs>
                <w:tab w:val="left" w:pos="993"/>
              </w:tabs>
              <w:suppressAutoHyphens/>
              <w:jc w:val="both"/>
            </w:pPr>
            <w:r w:rsidRPr="002A7D27">
              <w:t>ПС110 кВ ХЭС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8,5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3,5</w:t>
            </w:r>
          </w:p>
        </w:tc>
        <w:tc>
          <w:tcPr>
            <w:tcW w:w="19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4D648C" w:rsidRPr="002A7D27" w:rsidRDefault="004D648C" w:rsidP="0045172F">
            <w:pPr>
              <w:widowControl w:val="0"/>
              <w:suppressAutoHyphens/>
              <w:jc w:val="center"/>
            </w:pPr>
            <w:r w:rsidRPr="002A7D27">
              <w:t>-</w:t>
            </w:r>
          </w:p>
        </w:tc>
      </w:tr>
    </w:tbl>
    <w:p w:rsidR="004D648C" w:rsidRPr="002A7D27" w:rsidRDefault="004D648C" w:rsidP="004D648C">
      <w:pPr>
        <w:widowControl w:val="0"/>
        <w:suppressAutoHyphens/>
        <w:jc w:val="both"/>
      </w:pPr>
    </w:p>
    <w:p w:rsidR="004D648C" w:rsidRPr="002A7D27" w:rsidRDefault="004D648C" w:rsidP="004D648C">
      <w:pPr>
        <w:widowControl w:val="0"/>
        <w:suppressAutoHyphens/>
        <w:jc w:val="both"/>
      </w:pPr>
      <w:r w:rsidRPr="002A7D27">
        <w:tab/>
        <w:t xml:space="preserve">1.1.5. Порты </w:t>
      </w:r>
      <w:r w:rsidRPr="002A7D27">
        <w:rPr>
          <w:lang w:val="en-US"/>
        </w:rPr>
        <w:t>GE</w:t>
      </w:r>
      <w:r w:rsidRPr="002A7D27">
        <w:t xml:space="preserve"> совмещенные с </w:t>
      </w:r>
      <w:r w:rsidRPr="002A7D27">
        <w:rPr>
          <w:lang w:val="en-US"/>
        </w:rPr>
        <w:t>SFP</w:t>
      </w:r>
      <w:r w:rsidRPr="002A7D27">
        <w:t xml:space="preserve"> - не менее 4 (четырех) для каждого объекта.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1.1.6. Порты 10/100/1000Base-T/1000Base-X(SFP), не менее 4(четырех) для каждого объекта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1.1.7. Порты 10GBase-X(SFP+) – не менее 4 (четырех) для каждого объекта.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 xml:space="preserve">1.1.8. Интерфейсы FXS - не менее 2 (двух) для каждого из объектов: ПС Парк Гайдара , ПС ХЭС. Питание 220В переменного тока, исполнение на </w:t>
      </w:r>
      <w:r w:rsidRPr="002A7D27">
        <w:rPr>
          <w:lang w:val="en-US"/>
        </w:rPr>
        <w:t>DIN</w:t>
      </w:r>
      <w:r w:rsidRPr="002A7D27">
        <w:t xml:space="preserve"> рейку (металлический корпус).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 xml:space="preserve">1.1.9. Питание коммутаторов каналообразования от 220 В переменного тока. </w:t>
      </w:r>
    </w:p>
    <w:p w:rsidR="004D648C" w:rsidRPr="002A7D27" w:rsidRDefault="004D648C" w:rsidP="004D648C">
      <w:pPr>
        <w:widowControl w:val="0"/>
        <w:suppressAutoHyphens/>
        <w:jc w:val="both"/>
        <w:rPr>
          <w:rFonts w:eastAsia="Calibri"/>
        </w:rPr>
      </w:pPr>
      <w:r w:rsidRPr="002A7D27">
        <w:tab/>
        <w:t xml:space="preserve">1.1.10. Оборудование каналообразования на объектах: ПС«Парк Гайдара», ПС «ХЭС»  разместить в устанавливаемых 42 </w:t>
      </w:r>
      <w:r w:rsidRPr="002A7D27">
        <w:rPr>
          <w:lang w:val="en-US"/>
        </w:rPr>
        <w:t>U</w:t>
      </w:r>
      <w:r w:rsidRPr="002A7D27">
        <w:t xml:space="preserve"> напольных телекоммуникационных 19” шкафах. 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  Подрядчик обязан выполнить следующие работы: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2.1. Подготовительные работы, согласно п.1.3.1 настоящих ТТ.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2.2. Поставка, монтаж и пуско-наладочные работы «под ключ» аппаратуры каналообразования и электропитания. Доставка поставляемой аппаратуры, дополнительного оборудования до мест монтажа.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2.3. Распаковка, монтаж аппаратуры на монтажных площадках вышеуказанных объектов Заказчика.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2.4. Распаковка, монтаж дополнительного оборудования, предназначенного для пуско-наладки и эксплуатации поставляемой аппаратуры на площадке Заказчика.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2.5. Прокладка, разделка и подключение кабелей и проводов.</w:t>
      </w:r>
    </w:p>
    <w:p w:rsidR="004D648C" w:rsidRPr="002A7D27" w:rsidRDefault="004D648C" w:rsidP="004D648C">
      <w:pPr>
        <w:widowControl w:val="0"/>
        <w:suppressAutoHyphens/>
        <w:ind w:firstLine="680"/>
      </w:pPr>
      <w:r w:rsidRPr="002A7D27">
        <w:t>2.6. Подключение аппаратуры к электропитанию и контуру заземления здания.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 xml:space="preserve">2.7. Монтажные работы выполняются в помещениях (комнатах) связи на объектах, указанных в п.3. Технических требований, в отключенных от электропитания шкафах с оформлением соответствующих допусков. 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 xml:space="preserve">2.6. Пусконаладочные работы выполняются в действующих электроустановках (шкафах) без отключения напряжения в месте производства работ. Величина напряжения на месте производства работ – не более 220В переменного тока и 48В постоянного тока. 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2.7. Необходимость монтажа кабельных лотков, кабель-ростов, их емкость определяется Подрядчиком на стадии предварительного обследования.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2.8. Присоединение корпусов монтируемого оборудования к контуру заземления подстанции выполняется по месту.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2.9. Точки подключения кабелей питания, заземления, а также места установки поставляемого оборудования определяются совместно представителями Заказчика и Подрядчиком с составлением актов.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2.10. Работы по вводу в эксплуатацию выполняются в присутствии представителей Заказчика.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lastRenderedPageBreak/>
        <w:t>2.11. Пуско-наладочными работами предусматривается монтаж, наладка и включение каналообразующей аппаратуры соответствующих объектов.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2.12. По результатам предварительного обследования Подрядчик составляет предварительную рабочую документацию в виде Проекта производства работ, на весь объем работ (с пообъектной разбивкой), согласовывает ее с Заказчиком.</w:t>
      </w:r>
    </w:p>
    <w:p w:rsidR="004D648C" w:rsidRPr="002A7D27" w:rsidRDefault="004D648C" w:rsidP="004D648C">
      <w:pPr>
        <w:widowControl w:val="0"/>
        <w:suppressAutoHyphens/>
        <w:ind w:firstLine="680"/>
        <w:jc w:val="both"/>
      </w:pPr>
      <w:r w:rsidRPr="002A7D27">
        <w:t>2.13. В ППР должны быть отражены объемы работ, комплекс мероприятий по обеспечению безопасного производства работ, технологическая последовательность, функциональные схемы подключений монтируемого оборудования, место и условия подключения временных сетей электроснабжения, перевозок и складирования грузов, передвижения техники.</w:t>
      </w:r>
      <w:bookmarkStart w:id="0" w:name="_GoBack"/>
      <w:bookmarkEnd w:id="0"/>
    </w:p>
    <w:sectPr w:rsidR="004D648C" w:rsidRPr="002A7D27" w:rsidSect="004D648C">
      <w:footerReference w:type="default" r:id="rId5"/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AE" w:rsidRDefault="004D648C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3F9E3E" wp14:editId="29A678C2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BAE" w:rsidRPr="0011497B" w:rsidRDefault="004D648C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E3F9E3E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C73BAE" w:rsidRPr="0011497B" w:rsidRDefault="004D648C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5EEB"/>
    <w:multiLevelType w:val="hybridMultilevel"/>
    <w:tmpl w:val="3E50FF9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7679"/>
    <w:multiLevelType w:val="hybridMultilevel"/>
    <w:tmpl w:val="C70ED82A"/>
    <w:lvl w:ilvl="0" w:tplc="52CE3A1E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301E"/>
    <w:multiLevelType w:val="hybridMultilevel"/>
    <w:tmpl w:val="050AA564"/>
    <w:lvl w:ilvl="0" w:tplc="620E336C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27A89"/>
    <w:multiLevelType w:val="multilevel"/>
    <w:tmpl w:val="54B628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63D54"/>
    <w:multiLevelType w:val="multilevel"/>
    <w:tmpl w:val="265E2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8C"/>
    <w:rsid w:val="004D648C"/>
    <w:rsid w:val="0077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2949C-E98E-45BE-82C2-89115D7F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Table-Normal,RSHB_Table-Normal,Заголовок_3,Подпись рисунка,Общий_К,List Paragraph"/>
    <w:basedOn w:val="a"/>
    <w:link w:val="a4"/>
    <w:uiPriority w:val="34"/>
    <w:qFormat/>
    <w:rsid w:val="004D648C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3"/>
    <w:uiPriority w:val="34"/>
    <w:qFormat/>
    <w:locked/>
    <w:rsid w:val="004D6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648C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D648C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1</cp:revision>
  <dcterms:created xsi:type="dcterms:W3CDTF">2022-04-14T04:46:00Z</dcterms:created>
  <dcterms:modified xsi:type="dcterms:W3CDTF">2022-04-14T04:47:00Z</dcterms:modified>
</cp:coreProperties>
</file>